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5B3932">
      <w:pPr>
        <w:spacing w:after="0" w:line="240" w:lineRule="auto"/>
        <w:rPr>
          <w:rFonts w:ascii="Arial" w:hAnsi="Arial" w:cs="Arial"/>
          <w:sz w:val="16"/>
          <w:szCs w:val="16"/>
        </w:rPr>
      </w:pPr>
    </w:p>
    <w:p w:rsidR="005B3932" w:rsidRDefault="005B3932" w:rsidP="008450D3">
      <w:pPr>
        <w:spacing w:after="0" w:line="240" w:lineRule="auto"/>
        <w:jc w:val="center"/>
        <w:rPr>
          <w:rFonts w:ascii="Arial" w:hAnsi="Arial" w:cs="Arial"/>
          <w:sz w:val="16"/>
          <w:szCs w:val="16"/>
        </w:rPr>
      </w:pPr>
    </w:p>
    <w:tbl>
      <w:tblPr>
        <w:tblW w:w="10206"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B3932" w:rsidRPr="00082110" w:rsidTr="005B3932">
        <w:trPr>
          <w:trHeight w:val="1700"/>
        </w:trPr>
        <w:tc>
          <w:tcPr>
            <w:tcW w:w="5103" w:type="dxa"/>
            <w:tcBorders>
              <w:top w:val="nil"/>
              <w:left w:val="nil"/>
              <w:bottom w:val="nil"/>
              <w:right w:val="nil"/>
            </w:tcBorders>
          </w:tcPr>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РЕСПУБЛИКА ТАТАРСТАН</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Исполнительный комитет</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Афанасовского сельского поселения</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Нижнекамского муниципального района</w:t>
            </w:r>
          </w:p>
          <w:p w:rsidR="005B3932" w:rsidRPr="00082110" w:rsidRDefault="005B3932" w:rsidP="00B36E7C">
            <w:pPr>
              <w:spacing w:after="0" w:line="300" w:lineRule="exact"/>
              <w:jc w:val="center"/>
              <w:rPr>
                <w:rFonts w:ascii="Arial" w:hAnsi="Arial" w:cs="Arial"/>
                <w:sz w:val="24"/>
                <w:szCs w:val="24"/>
              </w:rPr>
            </w:pP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 xml:space="preserve">423551, Нижнекамский район, </w:t>
            </w: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с. Большое Афанасово, ул. Молодежная,1</w:t>
            </w:r>
          </w:p>
          <w:p w:rsidR="005B3932" w:rsidRPr="00082110" w:rsidRDefault="005B3932" w:rsidP="00B36E7C">
            <w:pPr>
              <w:spacing w:after="0" w:line="240" w:lineRule="auto"/>
              <w:jc w:val="center"/>
              <w:rPr>
                <w:rFonts w:ascii="Arial" w:hAnsi="Arial" w:cs="Arial"/>
                <w:sz w:val="24"/>
                <w:szCs w:val="24"/>
              </w:rPr>
            </w:pPr>
          </w:p>
        </w:tc>
        <w:tc>
          <w:tcPr>
            <w:tcW w:w="5103" w:type="dxa"/>
            <w:tcBorders>
              <w:top w:val="nil"/>
              <w:left w:val="nil"/>
              <w:bottom w:val="nil"/>
              <w:right w:val="nil"/>
            </w:tcBorders>
          </w:tcPr>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 xml:space="preserve">ТАТАРСТАН РЕСПУБЛИКАСЫ </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Түбән Кама муниципаль районы</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Афанас авыл жирлеге</w:t>
            </w:r>
          </w:p>
          <w:p w:rsidR="005B3932" w:rsidRPr="00082110" w:rsidRDefault="005B3932" w:rsidP="00B36E7C">
            <w:pPr>
              <w:spacing w:after="0" w:line="300" w:lineRule="exact"/>
              <w:jc w:val="center"/>
              <w:rPr>
                <w:rFonts w:ascii="Arial" w:hAnsi="Arial" w:cs="Arial"/>
                <w:sz w:val="24"/>
                <w:szCs w:val="24"/>
              </w:rPr>
            </w:pPr>
            <w:r w:rsidRPr="00082110">
              <w:rPr>
                <w:rFonts w:ascii="Arial" w:hAnsi="Arial" w:cs="Arial"/>
                <w:sz w:val="24"/>
                <w:szCs w:val="24"/>
              </w:rPr>
              <w:t>Башкарма комитеты</w:t>
            </w:r>
          </w:p>
          <w:p w:rsidR="005B3932" w:rsidRPr="00082110" w:rsidRDefault="005B3932" w:rsidP="00B36E7C">
            <w:pPr>
              <w:spacing w:after="0" w:line="300" w:lineRule="exact"/>
              <w:jc w:val="center"/>
              <w:rPr>
                <w:rFonts w:ascii="Arial" w:hAnsi="Arial" w:cs="Arial"/>
                <w:sz w:val="24"/>
                <w:szCs w:val="24"/>
              </w:rPr>
            </w:pP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 xml:space="preserve">423551, Түбән Кама  районы, </w:t>
            </w:r>
          </w:p>
          <w:p w:rsidR="005B3932" w:rsidRPr="00082110" w:rsidRDefault="005B3932" w:rsidP="00B36E7C">
            <w:pPr>
              <w:spacing w:after="0" w:line="220" w:lineRule="exact"/>
              <w:jc w:val="center"/>
              <w:rPr>
                <w:rFonts w:ascii="Arial" w:hAnsi="Arial" w:cs="Arial"/>
                <w:sz w:val="24"/>
                <w:szCs w:val="24"/>
              </w:rPr>
            </w:pPr>
            <w:r w:rsidRPr="00082110">
              <w:rPr>
                <w:rFonts w:ascii="Arial" w:hAnsi="Arial" w:cs="Arial"/>
                <w:sz w:val="24"/>
                <w:szCs w:val="24"/>
              </w:rPr>
              <w:t>Олы Афанас авылы, Яшьл</w:t>
            </w:r>
            <w:r w:rsidRPr="00082110">
              <w:rPr>
                <w:rFonts w:ascii="Arial" w:hAnsi="Arial" w:cs="Arial"/>
                <w:sz w:val="24"/>
                <w:szCs w:val="24"/>
                <w:lang w:val="tt-RU"/>
              </w:rPr>
              <w:t>ә</w:t>
            </w:r>
            <w:r w:rsidRPr="00082110">
              <w:rPr>
                <w:rFonts w:ascii="Arial" w:hAnsi="Arial" w:cs="Arial"/>
                <w:sz w:val="24"/>
                <w:szCs w:val="24"/>
              </w:rPr>
              <w:t>р урамы, 1</w:t>
            </w:r>
          </w:p>
          <w:p w:rsidR="005B3932" w:rsidRPr="00082110" w:rsidRDefault="005B3932" w:rsidP="00B36E7C">
            <w:pPr>
              <w:spacing w:after="0" w:line="240" w:lineRule="auto"/>
              <w:jc w:val="center"/>
              <w:rPr>
                <w:rFonts w:ascii="Arial" w:hAnsi="Arial" w:cs="Arial"/>
                <w:sz w:val="24"/>
                <w:szCs w:val="24"/>
              </w:rPr>
            </w:pPr>
          </w:p>
        </w:tc>
      </w:tr>
      <w:tr w:rsidR="005B3932" w:rsidRPr="00082110" w:rsidTr="005B3932">
        <w:trPr>
          <w:trHeight w:val="333"/>
        </w:trPr>
        <w:tc>
          <w:tcPr>
            <w:tcW w:w="10206" w:type="dxa"/>
            <w:gridSpan w:val="2"/>
            <w:tcBorders>
              <w:top w:val="nil"/>
              <w:left w:val="nil"/>
              <w:bottom w:val="single" w:sz="12" w:space="0" w:color="auto"/>
              <w:right w:val="nil"/>
            </w:tcBorders>
          </w:tcPr>
          <w:p w:rsidR="005B3932" w:rsidRPr="00082110" w:rsidRDefault="005B3932" w:rsidP="00B36E7C">
            <w:pPr>
              <w:spacing w:after="0" w:line="240" w:lineRule="auto"/>
              <w:jc w:val="center"/>
              <w:rPr>
                <w:rFonts w:ascii="Arial" w:hAnsi="Arial" w:cs="Arial"/>
                <w:sz w:val="24"/>
                <w:szCs w:val="24"/>
              </w:rPr>
            </w:pPr>
            <w:r w:rsidRPr="00082110">
              <w:rPr>
                <w:rFonts w:ascii="Arial" w:hAnsi="Arial" w:cs="Arial"/>
                <w:sz w:val="24"/>
                <w:szCs w:val="24"/>
              </w:rPr>
              <w:t xml:space="preserve">тел./факс (8555) 44-43-39, электронный адрес: </w:t>
            </w:r>
            <w:hyperlink r:id="rId5" w:history="1">
              <w:r w:rsidRPr="00082110">
                <w:rPr>
                  <w:rFonts w:ascii="Arial" w:hAnsi="Arial" w:cs="Arial"/>
                  <w:sz w:val="24"/>
                  <w:szCs w:val="24"/>
                </w:rPr>
                <w:t>Afanasovskoe.sp@tatar.ru</w:t>
              </w:r>
            </w:hyperlink>
            <w:r w:rsidRPr="00082110">
              <w:rPr>
                <w:rFonts w:ascii="Arial" w:hAnsi="Arial" w:cs="Arial"/>
                <w:sz w:val="24"/>
                <w:szCs w:val="24"/>
              </w:rPr>
              <w:t>, сайт: www.afanasovskoe-sp.ru</w:t>
            </w:r>
          </w:p>
        </w:tc>
      </w:tr>
    </w:tbl>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p>
    <w:p w:rsidR="005B3932" w:rsidRPr="00082110" w:rsidRDefault="005B3932" w:rsidP="005B3932">
      <w:pPr>
        <w:spacing w:after="0" w:line="240" w:lineRule="auto"/>
        <w:rPr>
          <w:rFonts w:ascii="Arial" w:hAnsi="Arial" w:cs="Arial"/>
          <w:sz w:val="24"/>
          <w:szCs w:val="24"/>
        </w:rPr>
      </w:pPr>
      <w:r w:rsidRPr="00082110">
        <w:rPr>
          <w:rFonts w:ascii="Arial" w:hAnsi="Arial" w:cs="Arial"/>
          <w:sz w:val="24"/>
          <w:szCs w:val="24"/>
        </w:rPr>
        <w:t xml:space="preserve">                              </w:t>
      </w:r>
      <w:r w:rsidR="00082110">
        <w:rPr>
          <w:rFonts w:ascii="Arial" w:hAnsi="Arial" w:cs="Arial"/>
          <w:sz w:val="24"/>
          <w:szCs w:val="24"/>
        </w:rPr>
        <w:t xml:space="preserve">     </w:t>
      </w:r>
      <w:r w:rsidRPr="00082110">
        <w:rPr>
          <w:rFonts w:ascii="Arial" w:hAnsi="Arial" w:cs="Arial"/>
          <w:sz w:val="24"/>
          <w:szCs w:val="24"/>
        </w:rPr>
        <w:t xml:space="preserve">ПОСТАНОВЛЕНИЕ                                                  </w:t>
      </w:r>
      <w:r w:rsidR="00082110">
        <w:rPr>
          <w:rFonts w:ascii="Arial" w:hAnsi="Arial" w:cs="Arial"/>
          <w:sz w:val="24"/>
          <w:szCs w:val="24"/>
        </w:rPr>
        <w:t xml:space="preserve">     </w:t>
      </w:r>
      <w:r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202</w:t>
      </w:r>
      <w:r w:rsidR="00BB7305">
        <w:rPr>
          <w:rFonts w:ascii="Arial" w:hAnsi="Arial" w:cs="Arial"/>
          <w:sz w:val="24"/>
          <w:szCs w:val="24"/>
          <w:lang w:val="tt-RU"/>
        </w:rPr>
        <w:t>1</w:t>
      </w:r>
      <w:r w:rsidRPr="00082110">
        <w:rPr>
          <w:rFonts w:ascii="Arial" w:hAnsi="Arial" w:cs="Arial"/>
          <w:sz w:val="24"/>
          <w:szCs w:val="24"/>
          <w:lang w:val="tt-RU"/>
        </w:rPr>
        <w:t xml:space="preserve"> елның 2</w:t>
      </w:r>
      <w:r w:rsidR="00BB7305">
        <w:rPr>
          <w:rFonts w:ascii="Arial" w:hAnsi="Arial" w:cs="Arial"/>
          <w:sz w:val="24"/>
          <w:szCs w:val="24"/>
          <w:lang w:val="tt-RU"/>
        </w:rPr>
        <w:t>7</w:t>
      </w:r>
      <w:r w:rsidRPr="00082110">
        <w:rPr>
          <w:rFonts w:ascii="Arial" w:hAnsi="Arial" w:cs="Arial"/>
          <w:sz w:val="24"/>
          <w:szCs w:val="24"/>
          <w:lang w:val="tt-RU"/>
        </w:rPr>
        <w:t xml:space="preserve"> мае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8C47C0">
        <w:rPr>
          <w:rFonts w:ascii="Arial" w:hAnsi="Arial" w:cs="Arial"/>
          <w:sz w:val="24"/>
          <w:szCs w:val="24"/>
          <w:lang w:val="tt-RU"/>
        </w:rPr>
        <w:t>7</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B3932">
      <w:pPr>
        <w:tabs>
          <w:tab w:val="left" w:pos="5387"/>
          <w:tab w:val="left" w:pos="5670"/>
        </w:tabs>
        <w:spacing w:after="0" w:line="240" w:lineRule="auto"/>
        <w:ind w:left="709" w:right="4535"/>
        <w:jc w:val="both"/>
        <w:rPr>
          <w:rFonts w:ascii="Arial" w:hAnsi="Arial" w:cs="Arial"/>
          <w:sz w:val="24"/>
          <w:szCs w:val="24"/>
          <w:lang w:val="tt-RU"/>
        </w:rPr>
      </w:pPr>
      <w:r w:rsidRPr="00082110">
        <w:rPr>
          <w:rFonts w:ascii="Arial" w:hAnsi="Arial" w:cs="Arial"/>
          <w:sz w:val="24"/>
          <w:szCs w:val="24"/>
          <w:lang w:val="tt-RU"/>
        </w:rPr>
        <w:t>202</w:t>
      </w:r>
      <w:r w:rsidR="00BB7305">
        <w:rPr>
          <w:rFonts w:ascii="Arial" w:hAnsi="Arial" w:cs="Arial"/>
          <w:sz w:val="24"/>
          <w:szCs w:val="24"/>
          <w:lang w:val="tt-RU"/>
        </w:rPr>
        <w:t>1</w:t>
      </w:r>
      <w:r w:rsidRPr="00082110">
        <w:rPr>
          <w:rFonts w:ascii="Arial" w:hAnsi="Arial" w:cs="Arial"/>
          <w:sz w:val="24"/>
          <w:szCs w:val="24"/>
          <w:lang w:val="tt-RU"/>
        </w:rPr>
        <w:t xml:space="preserve"> елга һәм 202</w:t>
      </w:r>
      <w:r w:rsidR="00BB7305">
        <w:rPr>
          <w:rFonts w:ascii="Arial" w:hAnsi="Arial" w:cs="Arial"/>
          <w:sz w:val="24"/>
          <w:szCs w:val="24"/>
          <w:lang w:val="tt-RU"/>
        </w:rPr>
        <w:t>2</w:t>
      </w:r>
      <w:r w:rsidRPr="00082110">
        <w:rPr>
          <w:rFonts w:ascii="Arial" w:hAnsi="Arial" w:cs="Arial"/>
          <w:sz w:val="24"/>
          <w:szCs w:val="24"/>
          <w:lang w:val="tt-RU"/>
        </w:rPr>
        <w:t xml:space="preserve"> һәм 202</w:t>
      </w:r>
      <w:r w:rsidR="00BB7305">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Афанас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BB7305" w:rsidRDefault="00BB7305" w:rsidP="005B3932">
      <w:pPr>
        <w:spacing w:after="0" w:line="240" w:lineRule="auto"/>
        <w:ind w:left="709" w:firstLine="709"/>
        <w:jc w:val="both"/>
        <w:rPr>
          <w:rFonts w:ascii="Arial" w:hAnsi="Arial" w:cs="Arial"/>
          <w:sz w:val="24"/>
          <w:szCs w:val="24"/>
          <w:lang w:val="tt-RU"/>
        </w:rPr>
      </w:pPr>
      <w:r w:rsidRPr="00BB7305">
        <w:rPr>
          <w:rFonts w:ascii="Arial" w:hAnsi="Arial" w:cs="Arial"/>
          <w:sz w:val="24"/>
          <w:szCs w:val="24"/>
          <w:lang w:val="tt-RU"/>
        </w:rPr>
        <w:t>Түбән Кама муниципаль районының Афанас авыл җирлеге башкарма комитетының 2020 елның 27 мартындагы 4 номерлы карары белән расланган Түбән Кама муниципаль районының Афанас авыл җирлеге Афанас авыл җирлегенең салым чыгымнары исемлеген төзү һәм салым чыгымнарын бәяләүне уздыру тәртибенең 5 пункты нигезендә карар бирәм:</w:t>
      </w:r>
    </w:p>
    <w:p w:rsidR="00BB7305" w:rsidRPr="00082110" w:rsidRDefault="00BB7305" w:rsidP="005B3932">
      <w:pPr>
        <w:spacing w:after="0" w:line="240" w:lineRule="auto"/>
        <w:ind w:left="709" w:firstLine="709"/>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Түбән Кама муниципаль районы Афанас авыл җирлегенең 202</w:t>
      </w:r>
      <w:r w:rsidR="00BB7305">
        <w:rPr>
          <w:rFonts w:ascii="Arial" w:hAnsi="Arial" w:cs="Arial"/>
          <w:sz w:val="24"/>
          <w:szCs w:val="24"/>
          <w:lang w:val="tt-RU"/>
        </w:rPr>
        <w:t>1</w:t>
      </w:r>
      <w:r w:rsidRPr="00082110">
        <w:rPr>
          <w:rFonts w:ascii="Arial" w:hAnsi="Arial" w:cs="Arial"/>
          <w:sz w:val="24"/>
          <w:szCs w:val="24"/>
          <w:lang w:val="tt-RU"/>
        </w:rPr>
        <w:t xml:space="preserve"> елга һәм 202</w:t>
      </w:r>
      <w:r w:rsidR="00BB7305">
        <w:rPr>
          <w:rFonts w:ascii="Arial" w:hAnsi="Arial" w:cs="Arial"/>
          <w:sz w:val="24"/>
          <w:szCs w:val="24"/>
          <w:lang w:val="tt-RU"/>
        </w:rPr>
        <w:t>2</w:t>
      </w:r>
      <w:r w:rsidRPr="00082110">
        <w:rPr>
          <w:rFonts w:ascii="Arial" w:hAnsi="Arial" w:cs="Arial"/>
          <w:sz w:val="24"/>
          <w:szCs w:val="24"/>
          <w:lang w:val="tt-RU"/>
        </w:rPr>
        <w:t>, 202</w:t>
      </w:r>
      <w:r w:rsidR="00BB7305">
        <w:rPr>
          <w:rFonts w:ascii="Arial" w:hAnsi="Arial" w:cs="Arial"/>
          <w:sz w:val="24"/>
          <w:szCs w:val="24"/>
          <w:lang w:val="tt-RU"/>
        </w:rPr>
        <w:t>3</w:t>
      </w:r>
      <w:r w:rsidRPr="00082110">
        <w:rPr>
          <w:rFonts w:ascii="Arial" w:hAnsi="Arial" w:cs="Arial"/>
          <w:sz w:val="24"/>
          <w:szCs w:val="24"/>
          <w:lang w:val="tt-RU"/>
        </w:rPr>
        <w:t>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BB7305" w:rsidP="00BB7305">
      <w:pPr>
        <w:spacing w:after="0" w:line="240" w:lineRule="auto"/>
        <w:ind w:left="709"/>
        <w:jc w:val="right"/>
        <w:rPr>
          <w:rFonts w:ascii="Arial" w:hAnsi="Arial" w:cs="Arial"/>
          <w:sz w:val="24"/>
          <w:szCs w:val="24"/>
          <w:lang w:val="tt-RU"/>
        </w:rPr>
      </w:pPr>
      <w:r>
        <w:rPr>
          <w:rFonts w:ascii="Arial" w:hAnsi="Arial" w:cs="Arial"/>
          <w:sz w:val="24"/>
          <w:szCs w:val="24"/>
          <w:lang w:val="tt-RU"/>
        </w:rPr>
        <w:t>Д.А. Филиппов</w:t>
      </w: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Афанас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BB7305">
        <w:rPr>
          <w:rFonts w:ascii="Arial" w:hAnsi="Arial" w:cs="Arial"/>
          <w:sz w:val="16"/>
          <w:szCs w:val="16"/>
          <w:lang w:val="tt-RU"/>
        </w:rPr>
        <w:t>1</w:t>
      </w:r>
      <w:r w:rsidRPr="005B3932">
        <w:rPr>
          <w:rFonts w:ascii="Arial" w:hAnsi="Arial" w:cs="Arial"/>
          <w:sz w:val="16"/>
          <w:szCs w:val="16"/>
          <w:lang w:val="tt-RU"/>
        </w:rPr>
        <w:t xml:space="preserve"> елның 2</w:t>
      </w:r>
      <w:r w:rsidR="00BB7305">
        <w:rPr>
          <w:rFonts w:ascii="Arial" w:hAnsi="Arial" w:cs="Arial"/>
          <w:sz w:val="16"/>
          <w:szCs w:val="16"/>
          <w:lang w:val="tt-RU"/>
        </w:rPr>
        <w:t>7</w:t>
      </w:r>
      <w:r>
        <w:rPr>
          <w:rFonts w:ascii="Arial" w:hAnsi="Arial" w:cs="Arial"/>
          <w:sz w:val="16"/>
          <w:szCs w:val="16"/>
          <w:lang w:val="tt-RU"/>
        </w:rPr>
        <w:t>мае</w:t>
      </w:r>
    </w:p>
    <w:p w:rsidR="005B3932" w:rsidRDefault="008C47C0" w:rsidP="005B3932">
      <w:pPr>
        <w:spacing w:after="0" w:line="240" w:lineRule="auto"/>
        <w:ind w:left="12036"/>
        <w:rPr>
          <w:rFonts w:ascii="Arial" w:hAnsi="Arial" w:cs="Arial"/>
          <w:sz w:val="16"/>
          <w:szCs w:val="16"/>
          <w:lang w:val="tt-RU"/>
        </w:rPr>
      </w:pPr>
      <w:r>
        <w:rPr>
          <w:rFonts w:ascii="Arial" w:hAnsi="Arial" w:cs="Arial"/>
          <w:sz w:val="16"/>
          <w:szCs w:val="16"/>
          <w:lang w:val="tt-RU"/>
        </w:rPr>
        <w:t>7</w:t>
      </w:r>
      <w:bookmarkStart w:id="0" w:name="_GoBack"/>
      <w:bookmarkEnd w:id="0"/>
      <w:r w:rsidR="005B3932" w:rsidRPr="005B3932">
        <w:rPr>
          <w:rFonts w:ascii="Arial" w:hAnsi="Arial" w:cs="Arial"/>
          <w:sz w:val="16"/>
          <w:szCs w:val="16"/>
          <w:lang w:val="tt-RU"/>
        </w:rPr>
        <w:t xml:space="preserve"> 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BB7305">
        <w:rPr>
          <w:rFonts w:ascii="Arial" w:hAnsi="Arial" w:cs="Arial"/>
          <w:sz w:val="16"/>
          <w:szCs w:val="16"/>
          <w:lang w:val="tt-RU"/>
        </w:rPr>
        <w:t>1</w:t>
      </w:r>
      <w:r w:rsidRPr="00082110">
        <w:rPr>
          <w:rFonts w:ascii="Arial" w:hAnsi="Arial" w:cs="Arial"/>
          <w:sz w:val="16"/>
          <w:szCs w:val="16"/>
          <w:lang w:val="tt-RU"/>
        </w:rPr>
        <w:t xml:space="preserve"> елга һәм 202</w:t>
      </w:r>
      <w:r w:rsidR="00BB7305">
        <w:rPr>
          <w:rFonts w:ascii="Arial" w:hAnsi="Arial" w:cs="Arial"/>
          <w:sz w:val="16"/>
          <w:szCs w:val="16"/>
          <w:lang w:val="tt-RU"/>
        </w:rPr>
        <w:t>2</w:t>
      </w:r>
      <w:r w:rsidRPr="00082110">
        <w:rPr>
          <w:rFonts w:ascii="Arial" w:hAnsi="Arial" w:cs="Arial"/>
          <w:sz w:val="16"/>
          <w:szCs w:val="16"/>
          <w:lang w:val="tt-RU"/>
        </w:rPr>
        <w:t xml:space="preserve"> һәм 202</w:t>
      </w:r>
      <w:r w:rsidR="00BB7305">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Афанас авыл җирлегенең салым чыгымнары</w:t>
      </w:r>
    </w:p>
    <w:p w:rsidR="008450D3" w:rsidRDefault="008450D3" w:rsidP="008450D3">
      <w:pPr>
        <w:spacing w:after="0" w:line="240" w:lineRule="auto"/>
        <w:jc w:val="center"/>
        <w:rPr>
          <w:rFonts w:ascii="Arial" w:hAnsi="Arial" w:cs="Arial"/>
          <w:sz w:val="16"/>
          <w:szCs w:val="16"/>
        </w:rPr>
      </w:pPr>
      <w:r w:rsidRPr="00082110">
        <w:rPr>
          <w:rFonts w:ascii="Arial" w:hAnsi="Arial" w:cs="Arial"/>
          <w:sz w:val="16"/>
          <w:szCs w:val="16"/>
          <w:lang w:val="tt-RU"/>
        </w:rPr>
        <w:t xml:space="preserve"> </w:t>
      </w: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p w:rsidR="00195E7B" w:rsidRPr="00894C46" w:rsidRDefault="00195E7B" w:rsidP="006505FB">
      <w:pPr>
        <w:spacing w:after="0" w:line="240" w:lineRule="auto"/>
        <w:jc w:val="center"/>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Түбән Кама муниципаль районы Афанас авыл җирлеге Советының 2018 елн</w:t>
            </w:r>
            <w:r>
              <w:rPr>
                <w:rFonts w:ascii="Arial" w:eastAsia="Times New Roman" w:hAnsi="Arial" w:cs="Arial"/>
                <w:sz w:val="16"/>
                <w:szCs w:val="16"/>
                <w:lang w:eastAsia="ru-RU"/>
              </w:rPr>
              <w:t>ың 23 июлендәге 08-18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90401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Түбән Кама муниципаль районы Афанас авыл җирлеге Советының 2018 елның 23 июлендәге 08-18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Түбән Кама муниципаль районы Афанас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95E7B"/>
    <w:rsid w:val="002A1545"/>
    <w:rsid w:val="003D6528"/>
    <w:rsid w:val="005A4B79"/>
    <w:rsid w:val="005B3932"/>
    <w:rsid w:val="005E0709"/>
    <w:rsid w:val="005F6CE6"/>
    <w:rsid w:val="00637457"/>
    <w:rsid w:val="006505FB"/>
    <w:rsid w:val="00666AFD"/>
    <w:rsid w:val="00773DE7"/>
    <w:rsid w:val="00804B01"/>
    <w:rsid w:val="008450D3"/>
    <w:rsid w:val="00894C46"/>
    <w:rsid w:val="008C47C0"/>
    <w:rsid w:val="008E580A"/>
    <w:rsid w:val="0090401D"/>
    <w:rsid w:val="00BB7305"/>
    <w:rsid w:val="00C441B1"/>
    <w:rsid w:val="00D66915"/>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fanasovskoe.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5</cp:revision>
  <dcterms:created xsi:type="dcterms:W3CDTF">2020-06-03T08:16:00Z</dcterms:created>
  <dcterms:modified xsi:type="dcterms:W3CDTF">2021-05-24T05:41:00Z</dcterms:modified>
</cp:coreProperties>
</file>